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D2379">
      <w:pPr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焦作市医养中心前期临时设施工程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谈判采购公告</w:t>
      </w:r>
    </w:p>
    <w:p w14:paraId="06A72AD1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0" w:name="OLE_LINK15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一、项目基本情况</w:t>
      </w:r>
    </w:p>
    <w:p w14:paraId="24C1E25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1.采购项目名称：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焦作市医养中心前期临时设施工程</w:t>
      </w:r>
    </w:p>
    <w:p w14:paraId="50BF092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2.采购项目编号：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HNZG-2026-006</w:t>
      </w:r>
    </w:p>
    <w:p w14:paraId="3D4BEB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3.采购方式：谈判采购</w:t>
      </w:r>
    </w:p>
    <w:p w14:paraId="17080779">
      <w:pPr>
        <w:spacing w:line="360" w:lineRule="auto"/>
        <w:ind w:firstLine="470" w:firstLineChars="196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4.采购需求：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1）临时电工程：根据项目施工期间临时用电容量需求，进行用电报装、用电方案的设计、用电设备（包含但不限于箱式变压器、电缆等设备）的采购和安装、顶管及管线敷设、电力调试和验收等，保障项目实施期间电力需求。（2）临时围挡工程：根据项目需求，进行场地临时围挡搭设。</w:t>
      </w:r>
    </w:p>
    <w:p w14:paraId="786E974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5.预算金额：人民币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264870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(大写：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贰拾陆万肆仟捌佰柒拾元整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</w:p>
    <w:p w14:paraId="148E151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6.合同履行期限（工期）：30天。</w:t>
      </w:r>
      <w:bookmarkStart w:id="1" w:name="_GoBack"/>
      <w:bookmarkEnd w:id="1"/>
    </w:p>
    <w:p w14:paraId="6AA3699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7.本项目是否接受联合体参加：否。</w:t>
      </w:r>
    </w:p>
    <w:p w14:paraId="328850A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二、申请人资格要求</w:t>
      </w:r>
    </w:p>
    <w:p w14:paraId="0CC84E8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1.一般资格要求</w:t>
      </w:r>
    </w:p>
    <w:p w14:paraId="7079129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（1）具有独立承担民事责任的能力；</w:t>
      </w:r>
    </w:p>
    <w:p w14:paraId="78BEB22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（2）具有良好的商业信誉和健全的财务会计制度；</w:t>
      </w:r>
    </w:p>
    <w:p w14:paraId="5047CC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（3）具有履行合同所必需的设备和专业技术能力；</w:t>
      </w:r>
    </w:p>
    <w:p w14:paraId="2659F59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（4）有依法缴纳税收和社会保障资金的良好记录；</w:t>
      </w:r>
    </w:p>
    <w:p w14:paraId="342CA92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（5）参加采购活动前三年内，在经营活动中没有重大违法记录；</w:t>
      </w:r>
    </w:p>
    <w:p w14:paraId="722F69F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（6）法律、行政法规规定的其他条件。</w:t>
      </w:r>
    </w:p>
    <w:p w14:paraId="493367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注：供应商就上述内容可不提供相应资料，仅需提供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声明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函，并对承诺的真实性负责。</w:t>
      </w:r>
    </w:p>
    <w:p w14:paraId="06AABB3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2.信用记录要求</w:t>
      </w:r>
    </w:p>
    <w:p w14:paraId="44A9A59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按照《财政部关于在政府采购活动中查询及使用信用记录有关问题的通知》（财库〔2016〕125号）的要求，根据“信用中国”网站（www.creditchina.gov.cn）、中国政府采购网（www.ccgp.gov.cn）的信息，对列入失信被执行人、重大税收违法失信主体、政府采购严重违法失信行为记录名单的供应商，拒绝参与采购活动。</w:t>
      </w:r>
    </w:p>
    <w:p w14:paraId="6EA14F2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注：供应商需提供网站查询截图，加盖企业公章，查询日期为采购公告发布之日起至响应性文件递交截止日前。</w:t>
      </w:r>
    </w:p>
    <w:p w14:paraId="4E8084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0" w:firstLineChars="196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供应商应具有有效的营业执照。</w:t>
      </w:r>
    </w:p>
    <w:p w14:paraId="3E4BD800">
      <w:pPr>
        <w:numPr>
          <w:ilvl w:val="0"/>
          <w:numId w:val="1"/>
        </w:numPr>
        <w:spacing w:line="360" w:lineRule="auto"/>
        <w:ind w:left="0" w:leftChars="0" w:firstLine="470" w:firstLineChars="196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本项目特定资格要求</w:t>
      </w:r>
    </w:p>
    <w:p w14:paraId="33A9782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.1、资质要求：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供应商须具有电力工程施工总承包叁级及以上资质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或输变电工程专业承包叁级及以上资质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并同时具有国家电力监察委员会颁发的《承装（修、试）电力设施许可证》承装、承修、承试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级及以上资质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具有有效的安全生产许可证；并在人员、设备、资金等方面具有相应的施工能力；</w:t>
      </w:r>
    </w:p>
    <w:p w14:paraId="51732AE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.2、项目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经理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要求：具备机电工程专业二级及以上注册建造师执业资格(不含临时)，具有有效期内项目经理安全生产考核合格证书（B 证）且未担任其他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在建建设工程项目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的项目经理。必须是本单位工作人员，需提供项目经理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自2025年09月01日以来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本单位任意缴纳1个月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社保证明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本单位合法的劳动合同。</w:t>
      </w:r>
    </w:p>
    <w:p w14:paraId="420453F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三、获取文件时间及方式</w:t>
      </w:r>
    </w:p>
    <w:p w14:paraId="0DD38FD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1.获取文件时间：202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日，上午8：00至1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0时，下午1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0至1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（北京时间，法定节假日除外）。</w:t>
      </w:r>
    </w:p>
    <w:p w14:paraId="30A5C43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5A29625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供应商报名时须提供以下资料：</w:t>
      </w:r>
    </w:p>
    <w:p w14:paraId="619BB4A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（1）采购项目报名表（详见附件1）</w:t>
      </w:r>
    </w:p>
    <w:p w14:paraId="5A365A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（2）营业执照副本复印件加盖公章；</w:t>
      </w:r>
    </w:p>
    <w:p w14:paraId="2CA2FC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（3）授权委托书原件及委托代理人身份证复印件加盖公章（如有委托代理人）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 w14:paraId="63D25DE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资质证书复印件加盖公章；</w:t>
      </w:r>
    </w:p>
    <w:p w14:paraId="3C62107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项目经理证书复印件加盖公章。</w:t>
      </w:r>
    </w:p>
    <w:p w14:paraId="0B474B6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四、响应文件提交</w:t>
      </w:r>
    </w:p>
    <w:p w14:paraId="25B2AF6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1.截止时间：20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日15时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0分（北京时间） </w:t>
      </w:r>
    </w:p>
    <w:p w14:paraId="0DA7413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2.地点：焦作市河南理工大科技园四号楼A座3楼共享1室。</w:t>
      </w:r>
    </w:p>
    <w:p w14:paraId="243078E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五、响应文件开启 </w:t>
      </w:r>
    </w:p>
    <w:p w14:paraId="1CEDCB2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1.时间：20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日15时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0分（北京时间）  </w:t>
      </w:r>
    </w:p>
    <w:p w14:paraId="194CB2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2.地点：焦作市河南理工大科技园四号楼A座3楼共享1室。</w:t>
      </w:r>
    </w:p>
    <w:p w14:paraId="51246E4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注：参与采购的供应商请将响应文件（胶装，一式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份；另提供盖章版扫描件一份）在截止时间前密封递交至河南理工大科技园四号楼A座3楼共享1室，逾期不予接受。</w:t>
      </w:r>
    </w:p>
    <w:p w14:paraId="46EEC72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六、发布公告的媒介</w:t>
      </w:r>
    </w:p>
    <w:p w14:paraId="2B5BC7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本次采购公告在《焦作市国有资本运营（控股）集团有限公司网站》上发布。</w:t>
      </w:r>
    </w:p>
    <w:p w14:paraId="6738487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七、凡对本次采购提出询问，请按照以下方式联系</w:t>
      </w:r>
    </w:p>
    <w:p w14:paraId="0F64FE87">
      <w:pPr>
        <w:spacing w:line="360" w:lineRule="auto"/>
        <w:ind w:firstLine="480" w:firstLineChars="200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1.采购人：</w:t>
      </w:r>
      <w:r>
        <w:rPr>
          <w:rFonts w:hint="eastAsia" w:ascii="宋体" w:hAnsi="宋体" w:eastAsia="宋体" w:cs="宋体"/>
          <w:color w:val="auto"/>
          <w:spacing w:val="-6"/>
          <w:sz w:val="24"/>
          <w:highlight w:val="none"/>
          <w:lang w:eastAsia="zh-CN"/>
        </w:rPr>
        <w:t>焦作市国资控股医疗产业投资有限公司</w:t>
      </w:r>
    </w:p>
    <w:p w14:paraId="32837C6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刘先生</w:t>
      </w:r>
    </w:p>
    <w:p w14:paraId="0DA1156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19939189880</w:t>
      </w:r>
    </w:p>
    <w:p w14:paraId="50047D8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pacing w:val="-6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联系地址：焦作市示范区中原路1365号河南理工大学科技园4号楼A座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A407</w:t>
      </w:r>
      <w:r>
        <w:rPr>
          <w:rFonts w:hint="eastAsia" w:ascii="宋体" w:hAnsi="宋体" w:eastAsia="宋体" w:cs="宋体"/>
          <w:color w:val="auto"/>
          <w:spacing w:val="-6"/>
          <w:sz w:val="24"/>
          <w:highlight w:val="none"/>
          <w:lang w:val="en-US" w:eastAsia="zh-CN"/>
        </w:rPr>
        <w:t xml:space="preserve"> </w:t>
      </w:r>
    </w:p>
    <w:p w14:paraId="6609996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2.采购代理机构：河南正广工程管理有限公司</w:t>
      </w:r>
    </w:p>
    <w:p w14:paraId="7F83552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联系人：  申先生 </w:t>
      </w:r>
    </w:p>
    <w:p w14:paraId="2F32895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联系电话：13938190317</w:t>
      </w:r>
    </w:p>
    <w:p w14:paraId="655B10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联系地址：焦作市示范区中原路1365号河南理工大学科技园4号楼A座</w:t>
      </w:r>
    </w:p>
    <w:p w14:paraId="7B9BCBC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八、监督部门</w:t>
      </w:r>
    </w:p>
    <w:p w14:paraId="6A8764C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焦作市国有资本运营（控股）集团有限公司党建纪检监察部</w:t>
      </w:r>
    </w:p>
    <w:p w14:paraId="326C164F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BFC6805">
      <w:pPr>
        <w:wordWrap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焦作市国资控股医疗产业投资有限公司</w:t>
      </w:r>
    </w:p>
    <w:p w14:paraId="4F61386D">
      <w:pPr>
        <w:wordWrap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采购代理机构：河南正广工程管理有限公司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</w:p>
    <w:p w14:paraId="64D9448B">
      <w:pPr>
        <w:widowControl/>
        <w:wordWrap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</w:t>
      </w:r>
    </w:p>
    <w:p w14:paraId="7E27712B"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3C4EADC"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8CE4622">
      <w:pPr>
        <w:widowControl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A2D754F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5423188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4D2381D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86EDB1A">
      <w:pPr>
        <w:pStyle w:val="3"/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F3BDB7A">
      <w:pP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br w:type="page"/>
      </w:r>
    </w:p>
    <w:p w14:paraId="71759C57"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附件1</w:t>
      </w:r>
    </w:p>
    <w:p w14:paraId="41DBE821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15EF1D55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采购项目报名表</w:t>
      </w:r>
    </w:p>
    <w:tbl>
      <w:tblPr>
        <w:tblStyle w:val="5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7C7A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EA6611C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5C02441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06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76511F07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供应商名称</w:t>
            </w:r>
          </w:p>
          <w:p w14:paraId="187FB44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27D22174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F60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A1347D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5204B39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888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F2CB311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2B6C21A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879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EE223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763ECCEB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46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0C3229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67698FA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6D6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6BA32853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3599D486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3C659BD7">
      <w:pPr>
        <w:pStyle w:val="2"/>
        <w:spacing w:line="560" w:lineRule="exact"/>
        <w:ind w:firstLine="630" w:firstLineChars="300"/>
        <w:jc w:val="both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备注：报名表原件需装订在响应文件正本内，未附原件的按无效标处理</w:t>
      </w:r>
    </w:p>
    <w:p w14:paraId="04901B8B">
      <w:pPr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943C4"/>
    <w:multiLevelType w:val="singleLevel"/>
    <w:tmpl w:val="16A943C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0544"/>
    <w:rsid w:val="092D2EA0"/>
    <w:rsid w:val="404B0FD3"/>
    <w:rsid w:val="46463C28"/>
    <w:rsid w:val="487B3C7B"/>
    <w:rsid w:val="677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1734</Words>
  <Characters>1896</Characters>
  <Lines>0</Lines>
  <Paragraphs>0</Paragraphs>
  <TotalTime>0</TotalTime>
  <ScaleCrop>false</ScaleCrop>
  <LinksUpToDate>false</LinksUpToDate>
  <CharactersWithSpaces>1974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2026-03-30T00:39:00Z</dcterms:created>
  <dc:creator>Acer</dc:creator>
  <cp:lastModifiedBy> 秦姐</cp:lastModifiedBy>
  <dcterms:modified xsi:type="dcterms:W3CDTF">2026-04-02T06:49:47Z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eyJoZGlkIjoiYjA0YWJiYzk3NTBlNmEwMjUwNjNlNjI4ZTRiYzRmNmUiLCJ1c2VySWQiOiI1OTgyODYwMjgifQ==</vt:lpwstr>
  </property>
  <property fmtid="{D5CDD505-2E9C-101B-9397-08002B2CF9AE}" pid="4" name="ICV">
    <vt:lpwstr>842E793920C1425E81D9B01DF51A177C_12</vt:lpwstr>
  </property>
</Properties>
</file>